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9E" w:rsidRDefault="00D57E9E" w:rsidP="00D57E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ELKHART POLICE DEPARTMENT LATERAL ENTRY PROGRAM</w:t>
      </w:r>
    </w:p>
    <w:p w:rsidR="00D57E9E" w:rsidRPr="009121DD" w:rsidRDefault="00D57E9E" w:rsidP="009121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DD">
        <w:rPr>
          <w:rFonts w:ascii="Times New Roman" w:eastAsia="Times New Roman" w:hAnsi="Times New Roman" w:cs="Times New Roman"/>
          <w:sz w:val="24"/>
          <w:szCs w:val="24"/>
        </w:rPr>
        <w:t>The Elkhart Police Department has initiated a lateral employment program for qualified full-time sworn law enforcement officers. The premise of the program is to recognize the value of those applicants who have law enforcement experience by providing starting salary/pay incentives</w:t>
      </w:r>
      <w:r w:rsidR="009963A0" w:rsidRPr="009527F2">
        <w:rPr>
          <w:rFonts w:ascii="Times New Roman" w:eastAsia="Times New Roman" w:hAnsi="Times New Roman" w:cs="Times New Roman"/>
          <w:sz w:val="24"/>
          <w:szCs w:val="24"/>
        </w:rPr>
        <w:t>, personal days</w:t>
      </w:r>
      <w:r w:rsidRPr="0095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7F9" w:rsidRPr="009527F2">
        <w:rPr>
          <w:rFonts w:ascii="Times New Roman" w:eastAsia="Times New Roman" w:hAnsi="Times New Roman" w:cs="Times New Roman"/>
          <w:sz w:val="24"/>
          <w:szCs w:val="24"/>
        </w:rPr>
        <w:t>and sign-on bonuses</w:t>
      </w:r>
      <w:r w:rsidR="00EA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1DD">
        <w:rPr>
          <w:rFonts w:ascii="Times New Roman" w:eastAsia="Times New Roman" w:hAnsi="Times New Roman" w:cs="Times New Roman"/>
          <w:sz w:val="24"/>
          <w:szCs w:val="24"/>
        </w:rPr>
        <w:t xml:space="preserve">commensurate with an applicant’s police/law enforcement experience and to reduce the hiring time. </w:t>
      </w:r>
    </w:p>
    <w:p w:rsidR="002A5ED1" w:rsidRDefault="002A5ED1" w:rsidP="002A5ED1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57E9E" w:rsidRPr="00A365D6" w:rsidRDefault="002A5ED1" w:rsidP="002A5ED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57E9E" w:rsidRPr="002A5ED1">
        <w:rPr>
          <w:rFonts w:ascii="Times New Roman" w:eastAsia="Times New Roman" w:hAnsi="Times New Roman" w:cs="Times New Roman"/>
          <w:sz w:val="24"/>
          <w:szCs w:val="24"/>
        </w:rPr>
        <w:t xml:space="preserve">n order to be considered for employment with this agency, applicants must meet all established pre-employment minimum requirements, as well as successfully complete all testing, screening and background screening components. To be eligible for consideration within the lateral entry program, the applicant must have/had powers of lawful arrest and </w:t>
      </w:r>
      <w:r w:rsidR="00CE123A" w:rsidRPr="00A365D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57E9E" w:rsidRPr="00A365D6">
        <w:rPr>
          <w:rFonts w:ascii="Times New Roman" w:eastAsia="Times New Roman" w:hAnsi="Times New Roman" w:cs="Times New Roman"/>
          <w:sz w:val="24"/>
          <w:szCs w:val="24"/>
        </w:rPr>
        <w:t xml:space="preserve">authorized to carry a weapon. We will accept applications from individuals employed within any of the following listed categories </w:t>
      </w:r>
      <w:r w:rsidR="006F6162" w:rsidRPr="00A365D6">
        <w:rPr>
          <w:rFonts w:ascii="Times New Roman" w:eastAsia="Times New Roman" w:hAnsi="Times New Roman" w:cs="Times New Roman"/>
          <w:sz w:val="24"/>
          <w:szCs w:val="24"/>
        </w:rPr>
        <w:t xml:space="preserve">or agencies </w:t>
      </w:r>
      <w:r w:rsidR="00D57E9E" w:rsidRPr="00A365D6">
        <w:rPr>
          <w:rFonts w:ascii="Times New Roman" w:eastAsia="Times New Roman" w:hAnsi="Times New Roman" w:cs="Times New Roman"/>
          <w:sz w:val="24"/>
          <w:szCs w:val="24"/>
        </w:rPr>
        <w:t>of police/law enforcement:</w:t>
      </w:r>
    </w:p>
    <w:p w:rsidR="00D57E9E" w:rsidRPr="00D57E9E" w:rsidRDefault="00D57E9E" w:rsidP="00D57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Federal Police/Law Enforcement Agency </w:t>
      </w:r>
    </w:p>
    <w:p w:rsidR="00D57E9E" w:rsidRPr="00D57E9E" w:rsidRDefault="00D57E9E" w:rsidP="00D57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State Police/U.S. Territory Police/Law Enforcement Agency </w:t>
      </w:r>
    </w:p>
    <w:p w:rsidR="00D57E9E" w:rsidRPr="00D57E9E" w:rsidRDefault="00D57E9E" w:rsidP="00D57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County Police/Law Enforcement Agency </w:t>
      </w:r>
    </w:p>
    <w:p w:rsidR="00D57E9E" w:rsidRPr="00D57E9E" w:rsidRDefault="00D57E9E" w:rsidP="00D57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State/County Sheriff’s Department (does not include those employed exclusively within the area of correction or detention) </w:t>
      </w:r>
    </w:p>
    <w:p w:rsidR="00D57E9E" w:rsidRPr="00D57E9E" w:rsidRDefault="00D57E9E" w:rsidP="00D57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City/Police/Law Enforcement Agency </w:t>
      </w:r>
    </w:p>
    <w:p w:rsidR="00D57E9E" w:rsidRPr="00A365D6" w:rsidRDefault="00D57E9E" w:rsidP="00D5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 All applicants wanting to be considered for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the lateral entry program must possess an Indiana Law Enforcement Academy Certification or </w:t>
      </w:r>
      <w:r w:rsidR="00CE123A" w:rsidRPr="00A365D6">
        <w:rPr>
          <w:rFonts w:ascii="Times New Roman" w:eastAsia="Times New Roman" w:hAnsi="Times New Roman" w:cs="Times New Roman"/>
          <w:sz w:val="24"/>
          <w:szCs w:val="24"/>
        </w:rPr>
        <w:t xml:space="preserve">be in the </w:t>
      </w:r>
      <w:r w:rsidR="0079452C" w:rsidRPr="00A365D6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="00CE123A" w:rsidRPr="00A365D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9514B" w:rsidRPr="00A365D6">
        <w:rPr>
          <w:rFonts w:ascii="Times New Roman" w:eastAsia="Times New Roman" w:hAnsi="Times New Roman" w:cs="Times New Roman"/>
          <w:sz w:val="24"/>
          <w:szCs w:val="24"/>
        </w:rPr>
        <w:t>obtaining</w:t>
      </w:r>
      <w:r w:rsidR="00EB5EF2" w:rsidRPr="00A36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514B" w:rsidRPr="00A3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2C" w:rsidRPr="00A365D6">
        <w:rPr>
          <w:rFonts w:ascii="Times New Roman" w:eastAsia="Times New Roman" w:hAnsi="Times New Roman" w:cs="Times New Roman"/>
          <w:sz w:val="24"/>
          <w:szCs w:val="24"/>
        </w:rPr>
        <w:t>or be eligible to obtain</w:t>
      </w:r>
      <w:r w:rsidR="00EB5EF2" w:rsidRPr="00A36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52C" w:rsidRPr="00A3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>an I.L.E.A. Law Enforcement Waiver.</w:t>
      </w:r>
    </w:p>
    <w:p w:rsidR="00D57E9E" w:rsidRPr="00D57E9E" w:rsidRDefault="0069514B" w:rsidP="00D5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5D6">
        <w:rPr>
          <w:rFonts w:ascii="Times New Roman" w:eastAsia="Times New Roman" w:hAnsi="Times New Roman" w:cs="Times New Roman"/>
          <w:sz w:val="24"/>
          <w:szCs w:val="24"/>
        </w:rPr>
        <w:t>For qualified candidates, t</w:t>
      </w:r>
      <w:r w:rsidR="00D57E9E" w:rsidRPr="00A365D6">
        <w:rPr>
          <w:rFonts w:ascii="Times New Roman" w:eastAsia="Times New Roman" w:hAnsi="Times New Roman" w:cs="Times New Roman"/>
          <w:sz w:val="24"/>
          <w:szCs w:val="24"/>
        </w:rPr>
        <w:t>he lateral employment program will provide</w:t>
      </w:r>
      <w:r w:rsidR="00CE123A" w:rsidRPr="00A365D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>maximum starting salary</w:t>
      </w:r>
      <w:r w:rsidR="00EB5EF2" w:rsidRPr="00A365D6">
        <w:rPr>
          <w:rFonts w:ascii="Times New Roman" w:eastAsia="Times New Roman" w:hAnsi="Times New Roman" w:cs="Times New Roman"/>
          <w:sz w:val="24"/>
          <w:szCs w:val="24"/>
        </w:rPr>
        <w:t>/pay incentive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162" w:rsidRPr="00A365D6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A2170A">
        <w:rPr>
          <w:rFonts w:ascii="Times New Roman" w:eastAsia="Times New Roman" w:hAnsi="Times New Roman" w:cs="Times New Roman"/>
          <w:sz w:val="24"/>
          <w:szCs w:val="24"/>
        </w:rPr>
        <w:t xml:space="preserve">$62,321.22, </w:t>
      </w:r>
      <w:r w:rsidR="00A2170A" w:rsidRPr="00EC3FEE">
        <w:rPr>
          <w:rFonts w:ascii="Times New Roman" w:eastAsia="Times New Roman" w:hAnsi="Times New Roman" w:cs="Times New Roman"/>
          <w:sz w:val="24"/>
          <w:szCs w:val="24"/>
        </w:rPr>
        <w:t>10 personal days and a one-time bonus of $7,500.00</w:t>
      </w:r>
      <w:r w:rsidR="00A21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57E9E" w:rsidRPr="00A365D6">
        <w:rPr>
          <w:rFonts w:ascii="Times New Roman" w:eastAsia="Times New Roman" w:hAnsi="Times New Roman" w:cs="Times New Roman"/>
          <w:sz w:val="24"/>
          <w:szCs w:val="24"/>
        </w:rPr>
        <w:t xml:space="preserve"> four (4) years of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>previous experience</w:t>
      </w:r>
      <w:r w:rsidR="00D57E9E" w:rsidRPr="00A365D6">
        <w:rPr>
          <w:rFonts w:ascii="Times New Roman" w:eastAsia="Times New Roman" w:hAnsi="Times New Roman" w:cs="Times New Roman"/>
          <w:sz w:val="24"/>
          <w:szCs w:val="24"/>
        </w:rPr>
        <w:t>. The following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 is a breakdown of</w:t>
      </w:r>
      <w:r w:rsidR="00D57E9E" w:rsidRPr="00A3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entry-level salaries along with the corresponding number of personal days </w:t>
      </w:r>
      <w:r w:rsidR="00A2170A">
        <w:rPr>
          <w:rFonts w:ascii="Times New Roman" w:eastAsia="Times New Roman" w:hAnsi="Times New Roman" w:cs="Times New Roman"/>
          <w:sz w:val="24"/>
          <w:szCs w:val="24"/>
        </w:rPr>
        <w:t xml:space="preserve">and sign on bonuses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>for each level of experience.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140"/>
        <w:gridCol w:w="2710"/>
        <w:gridCol w:w="2714"/>
      </w:tblGrid>
      <w:tr w:rsidR="009963A0" w:rsidRPr="00D57E9E" w:rsidTr="009963A0">
        <w:trPr>
          <w:tblCellSpacing w:w="15" w:type="dxa"/>
        </w:trPr>
        <w:tc>
          <w:tcPr>
            <w:tcW w:w="1470" w:type="pct"/>
            <w:vAlign w:val="center"/>
          </w:tcPr>
          <w:p w:rsidR="009963A0" w:rsidRPr="00D57E9E" w:rsidRDefault="009963A0" w:rsidP="00D5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9963A0" w:rsidRPr="00D57E9E" w:rsidRDefault="009963A0" w:rsidP="00D5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9963A0" w:rsidRPr="00D57E9E" w:rsidRDefault="009963A0" w:rsidP="00D5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963A0" w:rsidRPr="00D57E9E" w:rsidRDefault="009963A0" w:rsidP="00D5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A0" w:rsidRPr="00D57E9E" w:rsidTr="009963A0">
        <w:trPr>
          <w:tblCellSpacing w:w="15" w:type="dxa"/>
        </w:trPr>
        <w:tc>
          <w:tcPr>
            <w:tcW w:w="1470" w:type="pct"/>
            <w:vAlign w:val="center"/>
            <w:hideMark/>
          </w:tcPr>
          <w:p w:rsidR="009963A0" w:rsidRPr="00D57E9E" w:rsidRDefault="009963A0" w:rsidP="0003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Academy Cert. &amp; up 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5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Pr="00D5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Experience: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9963A0" w:rsidRPr="00A365D6" w:rsidRDefault="00B906C4" w:rsidP="006B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$58,315</w:t>
            </w:r>
          </w:p>
        </w:tc>
        <w:tc>
          <w:tcPr>
            <w:tcW w:w="1432" w:type="pct"/>
          </w:tcPr>
          <w:p w:rsidR="009963A0" w:rsidRPr="00A365D6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963A0" w:rsidRPr="00A365D6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Personal Days</w:t>
            </w:r>
          </w:p>
        </w:tc>
        <w:tc>
          <w:tcPr>
            <w:tcW w:w="1426" w:type="pct"/>
          </w:tcPr>
          <w:p w:rsidR="009963A0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3A0" w:rsidRPr="00A365D6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C3FEE">
              <w:rPr>
                <w:rFonts w:ascii="Times New Roman" w:eastAsia="Times New Roman" w:hAnsi="Times New Roman" w:cs="Times New Roman"/>
                <w:sz w:val="24"/>
                <w:szCs w:val="24"/>
              </w:rPr>
              <w:t>$3,000.00</w:t>
            </w:r>
          </w:p>
        </w:tc>
      </w:tr>
      <w:tr w:rsidR="009963A0" w:rsidRPr="00D57E9E" w:rsidTr="009963A0">
        <w:trPr>
          <w:tblCellSpacing w:w="15" w:type="dxa"/>
        </w:trPr>
        <w:tc>
          <w:tcPr>
            <w:tcW w:w="1470" w:type="pct"/>
            <w:vAlign w:val="center"/>
            <w:hideMark/>
          </w:tcPr>
          <w:p w:rsidR="009963A0" w:rsidRPr="00D57E9E" w:rsidRDefault="009963A0" w:rsidP="00D5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Years of E</w:t>
            </w:r>
            <w:r w:rsidRPr="00D5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xperience:</w:t>
            </w:r>
          </w:p>
        </w:tc>
        <w:tc>
          <w:tcPr>
            <w:tcW w:w="593" w:type="pct"/>
            <w:vAlign w:val="center"/>
            <w:hideMark/>
          </w:tcPr>
          <w:p w:rsidR="009963A0" w:rsidRPr="00A365D6" w:rsidRDefault="00B906C4" w:rsidP="006B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$61,751</w:t>
            </w:r>
          </w:p>
        </w:tc>
        <w:tc>
          <w:tcPr>
            <w:tcW w:w="1432" w:type="pct"/>
          </w:tcPr>
          <w:p w:rsidR="009963A0" w:rsidRDefault="009963A0" w:rsidP="0003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963A0" w:rsidRPr="00A365D6" w:rsidRDefault="009963A0" w:rsidP="0003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365D6">
              <w:rPr>
                <w:rFonts w:ascii="Times New Roman" w:eastAsia="Times New Roman" w:hAnsi="Times New Roman" w:cs="Times New Roman"/>
                <w:sz w:val="24"/>
                <w:szCs w:val="24"/>
              </w:rPr>
              <w:t>5- Personal Days</w:t>
            </w:r>
          </w:p>
        </w:tc>
        <w:tc>
          <w:tcPr>
            <w:tcW w:w="1426" w:type="pct"/>
          </w:tcPr>
          <w:p w:rsidR="009963A0" w:rsidRDefault="009963A0" w:rsidP="0003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3A0" w:rsidRPr="00A365D6" w:rsidRDefault="009963A0" w:rsidP="0003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C3FEE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</w:tr>
      <w:tr w:rsidR="009963A0" w:rsidRPr="00D57E9E" w:rsidTr="009963A0">
        <w:trPr>
          <w:tblCellSpacing w:w="15" w:type="dxa"/>
        </w:trPr>
        <w:tc>
          <w:tcPr>
            <w:tcW w:w="1470" w:type="pct"/>
            <w:vAlign w:val="center"/>
            <w:hideMark/>
          </w:tcPr>
          <w:p w:rsidR="009963A0" w:rsidRPr="00D57E9E" w:rsidRDefault="009963A0" w:rsidP="00B4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or more Y</w:t>
            </w:r>
            <w:r w:rsidRPr="00D5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ears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E</w:t>
            </w:r>
            <w:r w:rsidRPr="00D5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xperience:</w:t>
            </w:r>
          </w:p>
        </w:tc>
        <w:tc>
          <w:tcPr>
            <w:tcW w:w="593" w:type="pct"/>
            <w:vAlign w:val="center"/>
            <w:hideMark/>
          </w:tcPr>
          <w:p w:rsidR="009963A0" w:rsidRPr="00A365D6" w:rsidRDefault="00B906C4" w:rsidP="006B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$66,500</w:t>
            </w:r>
          </w:p>
        </w:tc>
        <w:tc>
          <w:tcPr>
            <w:tcW w:w="1432" w:type="pct"/>
          </w:tcPr>
          <w:p w:rsidR="009963A0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963A0" w:rsidRPr="00A365D6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36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10-Personal Days</w:t>
            </w:r>
          </w:p>
        </w:tc>
        <w:tc>
          <w:tcPr>
            <w:tcW w:w="1426" w:type="pct"/>
          </w:tcPr>
          <w:p w:rsidR="009963A0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3A0" w:rsidRPr="00A365D6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C3FEE">
              <w:rPr>
                <w:rFonts w:ascii="Times New Roman" w:eastAsia="Times New Roman" w:hAnsi="Times New Roman" w:cs="Times New Roman"/>
                <w:sz w:val="24"/>
                <w:szCs w:val="24"/>
              </w:rPr>
              <w:t>$7,500.00</w:t>
            </w:r>
          </w:p>
        </w:tc>
      </w:tr>
      <w:tr w:rsidR="009963A0" w:rsidRPr="00D57E9E" w:rsidTr="009963A0">
        <w:trPr>
          <w:tblCellSpacing w:w="15" w:type="dxa"/>
        </w:trPr>
        <w:tc>
          <w:tcPr>
            <w:tcW w:w="1470" w:type="pct"/>
            <w:vAlign w:val="center"/>
          </w:tcPr>
          <w:p w:rsidR="009963A0" w:rsidRPr="00D57E9E" w:rsidRDefault="009963A0" w:rsidP="00D5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9963A0" w:rsidRPr="00A365D6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9963A0" w:rsidRPr="00A365D6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963A0" w:rsidRPr="00A365D6" w:rsidRDefault="009963A0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E9E" w:rsidRDefault="00D57E9E" w:rsidP="00D5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calculation for years of service </w:t>
      </w:r>
      <w:r w:rsidRPr="00D57E9E">
        <w:rPr>
          <w:rFonts w:ascii="Times New Roman" w:eastAsia="Times New Roman" w:hAnsi="Times New Roman" w:cs="Times New Roman"/>
          <w:b/>
          <w:bCs/>
          <w:sz w:val="24"/>
          <w:szCs w:val="24"/>
        </w:rPr>
        <w:t>will not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 include partial/seasonal years of service. Additionally, this does not and will not provide for the lateral transfer of rank or rights to any seniority status.</w:t>
      </w:r>
    </w:p>
    <w:p w:rsidR="00A2170A" w:rsidRDefault="00A2170A" w:rsidP="00A2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E">
        <w:rPr>
          <w:rFonts w:ascii="Times New Roman" w:hAnsi="Times New Roman" w:cs="Times New Roman"/>
          <w:color w:val="1E1C1C"/>
          <w:sz w:val="24"/>
          <w:szCs w:val="24"/>
        </w:rPr>
        <w:t>A qualified lateral candidate would be eligible to receive a sign-on bonus based upon the number of years of experience they currently possess.  The payments would be distributed in three parts: one-third would be paid upon appointment, one-third would be paid upon successful completion of the field training, and the remaining one-third would be paid upon successful completion of the probationary period (one year).</w:t>
      </w:r>
    </w:p>
    <w:p w:rsidR="00D57E9E" w:rsidRPr="00D57E9E" w:rsidRDefault="00D57E9E" w:rsidP="00D5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 Applicants wanting to be considered for the lateral entry program must meet the requirements of the 1977 Indiana Police and Fire Pension Fund (“PERF”), and be accepted into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the Pension Fund. </w:t>
      </w:r>
      <w:r w:rsidRPr="00A365D6">
        <w:rPr>
          <w:rFonts w:ascii="Times New Roman" w:eastAsia="Times New Roman" w:hAnsi="Times New Roman" w:cs="Times New Roman"/>
          <w:b/>
          <w:bCs/>
          <w:sz w:val="24"/>
          <w:szCs w:val="24"/>
        </w:rPr>
        <w:t>Out of state applicants</w:t>
      </w:r>
      <w:r w:rsidR="00EB5EF2" w:rsidRPr="00A365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36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other applicants not currently a member of this fund</w:t>
      </w:r>
      <w:r w:rsidR="00EB5EF2" w:rsidRPr="00A365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36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must not have reached their 36th birthday </w:t>
      </w:r>
      <w:r w:rsidR="00EB5EF2" w:rsidRPr="00A36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upon commencement </w:t>
      </w:r>
      <w:r w:rsidRPr="00A365D6">
        <w:rPr>
          <w:rFonts w:ascii="Times New Roman" w:eastAsia="Times New Roman" w:hAnsi="Times New Roman" w:cs="Times New Roman"/>
          <w:b/>
          <w:bCs/>
          <w:sz w:val="24"/>
          <w:szCs w:val="24"/>
        </w:rPr>
        <w:t>of employment.</w:t>
      </w:r>
    </w:p>
    <w:p w:rsidR="00D57E9E" w:rsidRPr="00D57E9E" w:rsidRDefault="00D57E9E" w:rsidP="00D5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Another issue of significant importance to applicants considering transferring from one law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enforcement agency to another is what training </w:t>
      </w:r>
      <w:r w:rsidR="00EB5EF2" w:rsidRPr="00A365D6">
        <w:rPr>
          <w:rFonts w:ascii="Times New Roman" w:eastAsia="Times New Roman" w:hAnsi="Times New Roman" w:cs="Times New Roman"/>
          <w:sz w:val="24"/>
          <w:szCs w:val="24"/>
        </w:rPr>
        <w:t xml:space="preserve">they will be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>required to complete. Recognizing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 the importance of this issue to both the applicant as well as </w:t>
      </w:r>
      <w:r w:rsidR="00EB5EF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>the department, the following training requirements have been established for those applicants employed under our lateral program:</w:t>
      </w:r>
    </w:p>
    <w:p w:rsidR="00D57E9E" w:rsidRPr="00D57E9E" w:rsidRDefault="00D57E9E" w:rsidP="00D57E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For those applicants possessing Indiana Certification and/or Waivers, we will be requiring the successful completion of an accelerated Field Training Program lasting approximately </w:t>
      </w:r>
      <w:r w:rsidR="009C30BE">
        <w:rPr>
          <w:rFonts w:ascii="Times New Roman" w:eastAsia="Times New Roman" w:hAnsi="Times New Roman" w:cs="Times New Roman"/>
          <w:sz w:val="24"/>
          <w:szCs w:val="24"/>
        </w:rPr>
        <w:t>8 weeks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. In those instances wherein a candidate fails to successfully complete this accelerated Field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Training Program, or in those cases </w:t>
      </w:r>
      <w:r w:rsidR="00243134" w:rsidRPr="00A365D6">
        <w:rPr>
          <w:rFonts w:ascii="Times New Roman" w:eastAsia="Times New Roman" w:hAnsi="Times New Roman" w:cs="Times New Roman"/>
          <w:sz w:val="24"/>
          <w:szCs w:val="24"/>
        </w:rPr>
        <w:t xml:space="preserve">wherein 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>the department determines that an applicant requires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 additional training, completion of the regular Field Training Program may be an option. </w:t>
      </w:r>
      <w:r w:rsidRPr="00D57E9E">
        <w:rPr>
          <w:rFonts w:ascii="Times New Roman" w:eastAsia="Times New Roman" w:hAnsi="Times New Roman" w:cs="Times New Roman"/>
          <w:b/>
          <w:bCs/>
          <w:sz w:val="24"/>
          <w:szCs w:val="24"/>
        </w:rPr>
        <w:t>All applicants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 xml:space="preserve"> accepting employment through this lateral transfer program will be considered “</w:t>
      </w:r>
      <w:r w:rsidRPr="00D57E9E">
        <w:rPr>
          <w:rFonts w:ascii="Times New Roman" w:eastAsia="Times New Roman" w:hAnsi="Times New Roman" w:cs="Times New Roman"/>
          <w:b/>
          <w:bCs/>
          <w:sz w:val="24"/>
          <w:szCs w:val="24"/>
        </w:rPr>
        <w:t>Probationary Officers</w:t>
      </w:r>
      <w:r w:rsidRPr="00D57E9E">
        <w:rPr>
          <w:rFonts w:ascii="Times New Roman" w:eastAsia="Times New Roman" w:hAnsi="Times New Roman" w:cs="Times New Roman"/>
          <w:sz w:val="24"/>
          <w:szCs w:val="24"/>
        </w:rPr>
        <w:t>” for their first year of service.</w:t>
      </w:r>
    </w:p>
    <w:p w:rsidR="00D57E9E" w:rsidRPr="00D57E9E" w:rsidRDefault="00D57E9E" w:rsidP="00D5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243134" w:rsidRPr="00A365D6">
        <w:rPr>
          <w:rFonts w:ascii="Times New Roman" w:eastAsia="Times New Roman" w:hAnsi="Times New Roman" w:cs="Times New Roman"/>
          <w:sz w:val="24"/>
          <w:szCs w:val="24"/>
        </w:rPr>
        <w:t>concerns,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 including extra-duty employment and the issuance of take home vehicles</w:t>
      </w:r>
      <w:r w:rsidR="00243134" w:rsidRPr="00A365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 may be </w:t>
      </w:r>
      <w:r w:rsidR="00243134" w:rsidRPr="00A365D6">
        <w:rPr>
          <w:rFonts w:ascii="Times New Roman" w:eastAsia="Times New Roman" w:hAnsi="Times New Roman" w:cs="Times New Roman"/>
          <w:sz w:val="24"/>
          <w:szCs w:val="24"/>
        </w:rPr>
        <w:t>addressed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 upon completion of the </w:t>
      </w:r>
      <w:r w:rsidR="009C30BE" w:rsidRPr="00A365D6">
        <w:rPr>
          <w:rFonts w:ascii="Times New Roman" w:eastAsia="Times New Roman" w:hAnsi="Times New Roman" w:cs="Times New Roman"/>
          <w:sz w:val="24"/>
          <w:szCs w:val="24"/>
        </w:rPr>
        <w:t>8 week accelerated</w:t>
      </w:r>
      <w:r w:rsidRPr="00A365D6">
        <w:rPr>
          <w:rFonts w:ascii="Times New Roman" w:eastAsia="Times New Roman" w:hAnsi="Times New Roman" w:cs="Times New Roman"/>
          <w:sz w:val="24"/>
          <w:szCs w:val="24"/>
        </w:rPr>
        <w:t xml:space="preserve"> Field Training Program for those applicants with one (1) or more years of police officer experience.</w:t>
      </w:r>
    </w:p>
    <w:p w:rsidR="006273C9" w:rsidRDefault="00EA1A6B"/>
    <w:sectPr w:rsidR="0062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67A6"/>
    <w:multiLevelType w:val="multilevel"/>
    <w:tmpl w:val="52A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67C04"/>
    <w:multiLevelType w:val="hybridMultilevel"/>
    <w:tmpl w:val="5A807D12"/>
    <w:lvl w:ilvl="0" w:tplc="A66E5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E"/>
    <w:rsid w:val="00025095"/>
    <w:rsid w:val="00032B90"/>
    <w:rsid w:val="000F7F63"/>
    <w:rsid w:val="00157489"/>
    <w:rsid w:val="00243134"/>
    <w:rsid w:val="002A5ED1"/>
    <w:rsid w:val="003470DA"/>
    <w:rsid w:val="00592174"/>
    <w:rsid w:val="0069514B"/>
    <w:rsid w:val="006B68DD"/>
    <w:rsid w:val="006C452E"/>
    <w:rsid w:val="006F6162"/>
    <w:rsid w:val="0079452C"/>
    <w:rsid w:val="00877095"/>
    <w:rsid w:val="009121DD"/>
    <w:rsid w:val="009527F2"/>
    <w:rsid w:val="009963A0"/>
    <w:rsid w:val="009C30BE"/>
    <w:rsid w:val="00A2170A"/>
    <w:rsid w:val="00A365D6"/>
    <w:rsid w:val="00AE08B5"/>
    <w:rsid w:val="00B40509"/>
    <w:rsid w:val="00B906C4"/>
    <w:rsid w:val="00BD38DC"/>
    <w:rsid w:val="00CB5C93"/>
    <w:rsid w:val="00CE123A"/>
    <w:rsid w:val="00D57E9E"/>
    <w:rsid w:val="00E7075B"/>
    <w:rsid w:val="00EA07F9"/>
    <w:rsid w:val="00EA1A6B"/>
    <w:rsid w:val="00EB5EF2"/>
    <w:rsid w:val="00EC3FEE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D1781-8534-49C8-A2E6-66E0AD1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Bryan</dc:creator>
  <cp:keywords/>
  <dc:description/>
  <cp:lastModifiedBy>Freel, Kimberly J.</cp:lastModifiedBy>
  <cp:revision>2</cp:revision>
  <cp:lastPrinted>2018-02-08T16:12:00Z</cp:lastPrinted>
  <dcterms:created xsi:type="dcterms:W3CDTF">2021-01-19T17:31:00Z</dcterms:created>
  <dcterms:modified xsi:type="dcterms:W3CDTF">2021-01-19T17:31:00Z</dcterms:modified>
</cp:coreProperties>
</file>